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E3932" w14:paraId="40CC8A9F" w14:textId="77777777" w:rsidTr="00AD33A8">
        <w:trPr>
          <w:trHeight w:val="282"/>
        </w:trPr>
        <w:tc>
          <w:tcPr>
            <w:tcW w:w="500" w:type="dxa"/>
            <w:vMerge w:val="restart"/>
            <w:tcBorders>
              <w:bottom w:val="nil"/>
            </w:tcBorders>
            <w:textDirection w:val="btLr"/>
          </w:tcPr>
          <w:p w14:paraId="09AD3A2F" w14:textId="77777777" w:rsidR="00041727" w:rsidRPr="00FE3932"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E3932">
              <w:rPr>
                <w:color w:val="365F91" w:themeColor="accent1" w:themeShade="BF"/>
                <w:sz w:val="10"/>
                <w:szCs w:val="10"/>
                <w:lang w:val="es-ES" w:eastAsia="zh-CN"/>
              </w:rPr>
              <w:t>TIEMPO</w:t>
            </w:r>
            <w:r w:rsidR="00041727" w:rsidRPr="00FE3932">
              <w:rPr>
                <w:color w:val="365F91" w:themeColor="accent1" w:themeShade="BF"/>
                <w:sz w:val="10"/>
                <w:szCs w:val="10"/>
                <w:lang w:val="es-ES" w:eastAsia="zh-CN"/>
              </w:rPr>
              <w:t xml:space="preserve"> CLIMA </w:t>
            </w:r>
            <w:r w:rsidRPr="00FE3932">
              <w:rPr>
                <w:color w:val="365F91" w:themeColor="accent1" w:themeShade="BF"/>
                <w:sz w:val="10"/>
                <w:szCs w:val="10"/>
                <w:lang w:val="es-ES" w:eastAsia="zh-CN"/>
              </w:rPr>
              <w:t>AGUA</w:t>
            </w:r>
          </w:p>
        </w:tc>
        <w:tc>
          <w:tcPr>
            <w:tcW w:w="6852" w:type="dxa"/>
            <w:vMerge w:val="restart"/>
          </w:tcPr>
          <w:p w14:paraId="559DE0F5" w14:textId="77777777" w:rsidR="00041727" w:rsidRPr="00FE3932" w:rsidRDefault="00041727" w:rsidP="00993581">
            <w:pPr>
              <w:tabs>
                <w:tab w:val="left" w:pos="6946"/>
              </w:tabs>
              <w:suppressAutoHyphens/>
              <w:spacing w:after="120" w:line="252" w:lineRule="auto"/>
              <w:ind w:left="1134"/>
              <w:jc w:val="left"/>
              <w:rPr>
                <w:rStyle w:val="StyleComplex11ptBoldAccent1"/>
                <w:lang w:val="es-ES"/>
              </w:rPr>
            </w:pPr>
            <w:r w:rsidRPr="00FE3932">
              <w:rPr>
                <w:noProof/>
                <w:color w:val="365F91" w:themeColor="accent1" w:themeShade="BF"/>
                <w:szCs w:val="22"/>
                <w:lang w:val="es-ES" w:eastAsia="zh-CN"/>
              </w:rPr>
              <w:drawing>
                <wp:anchor distT="0" distB="0" distL="114300" distR="114300" simplePos="0" relativeHeight="251664896" behindDoc="1" locked="1" layoutInCell="1" allowOverlap="1" wp14:anchorId="48EB6DAC" wp14:editId="0ADB414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E3932">
              <w:rPr>
                <w:rStyle w:val="StyleComplex11ptBoldAccent1"/>
                <w:lang w:val="es-ES"/>
              </w:rPr>
              <w:t>Organización Meteorológica Mundial</w:t>
            </w:r>
          </w:p>
          <w:p w14:paraId="24CC0693" w14:textId="77777777" w:rsidR="00041727" w:rsidRPr="00FE3932"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E3932">
              <w:rPr>
                <w:rFonts w:cs="Tahoma"/>
                <w:b/>
                <w:color w:val="365F91" w:themeColor="accent1" w:themeShade="BF"/>
                <w:spacing w:val="-2"/>
                <w:szCs w:val="22"/>
                <w:lang w:val="es-ES"/>
              </w:rPr>
              <w:t>CONGRESO METEOROLÓGICO MUNDIAL</w:t>
            </w:r>
          </w:p>
          <w:p w14:paraId="4224FAA3" w14:textId="77777777" w:rsidR="00041727" w:rsidRPr="00FE3932"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E3932">
              <w:rPr>
                <w:rFonts w:cstheme="minorBidi"/>
                <w:b/>
                <w:snapToGrid w:val="0"/>
                <w:color w:val="365F91" w:themeColor="accent1" w:themeShade="BF"/>
                <w:szCs w:val="22"/>
                <w:lang w:val="es-ES"/>
              </w:rPr>
              <w:t>Decimonovena</w:t>
            </w:r>
            <w:r w:rsidR="00527225" w:rsidRPr="00FE3932">
              <w:rPr>
                <w:rFonts w:cstheme="minorBidi"/>
                <w:b/>
                <w:snapToGrid w:val="0"/>
                <w:color w:val="365F91" w:themeColor="accent1" w:themeShade="BF"/>
                <w:szCs w:val="22"/>
                <w:lang w:val="es-ES"/>
              </w:rPr>
              <w:t xml:space="preserve"> reunión</w:t>
            </w:r>
            <w:r w:rsidR="00041727" w:rsidRPr="00FE3932">
              <w:rPr>
                <w:rFonts w:cstheme="minorBidi"/>
                <w:b/>
                <w:snapToGrid w:val="0"/>
                <w:color w:val="365F91" w:themeColor="accent1" w:themeShade="BF"/>
                <w:szCs w:val="22"/>
                <w:lang w:val="es-ES"/>
              </w:rPr>
              <w:br/>
            </w:r>
            <w:r w:rsidR="00447D93" w:rsidRPr="00FE3932">
              <w:rPr>
                <w:snapToGrid w:val="0"/>
                <w:color w:val="365F91" w:themeColor="accent1" w:themeShade="BF"/>
                <w:szCs w:val="22"/>
                <w:lang w:val="es-ES"/>
              </w:rPr>
              <w:t xml:space="preserve">Ginebra, </w:t>
            </w:r>
            <w:r w:rsidR="00867DA4" w:rsidRPr="00FE3932">
              <w:rPr>
                <w:snapToGrid w:val="0"/>
                <w:color w:val="365F91" w:themeColor="accent1" w:themeShade="BF"/>
                <w:szCs w:val="22"/>
                <w:lang w:val="es-ES"/>
              </w:rPr>
              <w:t>22</w:t>
            </w:r>
            <w:r w:rsidR="00C42ABF" w:rsidRPr="00FE3932">
              <w:rPr>
                <w:snapToGrid w:val="0"/>
                <w:color w:val="365F91" w:themeColor="accent1" w:themeShade="BF"/>
                <w:szCs w:val="22"/>
                <w:lang w:val="es-ES"/>
              </w:rPr>
              <w:t xml:space="preserve"> de </w:t>
            </w:r>
            <w:r w:rsidR="00867DA4" w:rsidRPr="00FE3932">
              <w:rPr>
                <w:snapToGrid w:val="0"/>
                <w:color w:val="365F91" w:themeColor="accent1" w:themeShade="BF"/>
                <w:szCs w:val="22"/>
                <w:lang w:val="es-ES"/>
              </w:rPr>
              <w:t>mayo</w:t>
            </w:r>
            <w:r w:rsidR="00C42ABF" w:rsidRPr="00FE3932">
              <w:rPr>
                <w:snapToGrid w:val="0"/>
                <w:color w:val="365F91" w:themeColor="accent1" w:themeShade="BF"/>
                <w:szCs w:val="22"/>
                <w:lang w:val="es-ES"/>
              </w:rPr>
              <w:t xml:space="preserve"> a</w:t>
            </w:r>
            <w:r w:rsidR="00A41E35" w:rsidRPr="00FE3932">
              <w:rPr>
                <w:snapToGrid w:val="0"/>
                <w:color w:val="365F91" w:themeColor="accent1" w:themeShade="BF"/>
                <w:szCs w:val="22"/>
                <w:lang w:val="es-ES"/>
              </w:rPr>
              <w:t xml:space="preserve"> </w:t>
            </w:r>
            <w:r w:rsidR="00867DA4" w:rsidRPr="00FE3932">
              <w:rPr>
                <w:snapToGrid w:val="0"/>
                <w:color w:val="365F91" w:themeColor="accent1" w:themeShade="BF"/>
                <w:szCs w:val="22"/>
                <w:lang w:val="es-ES"/>
              </w:rPr>
              <w:t>2</w:t>
            </w:r>
            <w:r w:rsidR="00A41E35" w:rsidRPr="00FE3932">
              <w:rPr>
                <w:snapToGrid w:val="0"/>
                <w:color w:val="365F91" w:themeColor="accent1" w:themeShade="BF"/>
                <w:szCs w:val="22"/>
                <w:lang w:val="es-ES"/>
              </w:rPr>
              <w:t xml:space="preserve"> </w:t>
            </w:r>
            <w:r w:rsidR="00527225" w:rsidRPr="00FE3932">
              <w:rPr>
                <w:snapToGrid w:val="0"/>
                <w:color w:val="365F91" w:themeColor="accent1" w:themeShade="BF"/>
                <w:szCs w:val="22"/>
                <w:lang w:val="es-ES"/>
              </w:rPr>
              <w:t xml:space="preserve">de </w:t>
            </w:r>
            <w:r w:rsidR="00867DA4" w:rsidRPr="00FE3932">
              <w:rPr>
                <w:snapToGrid w:val="0"/>
                <w:color w:val="365F91" w:themeColor="accent1" w:themeShade="BF"/>
                <w:szCs w:val="22"/>
                <w:lang w:val="es-ES"/>
              </w:rPr>
              <w:t>junio</w:t>
            </w:r>
            <w:r w:rsidR="00527225" w:rsidRPr="00FE3932">
              <w:rPr>
                <w:snapToGrid w:val="0"/>
                <w:color w:val="365F91" w:themeColor="accent1" w:themeShade="BF"/>
                <w:szCs w:val="22"/>
                <w:lang w:val="es-ES"/>
              </w:rPr>
              <w:t xml:space="preserve"> de</w:t>
            </w:r>
            <w:r w:rsidR="00A41E35" w:rsidRPr="00FE3932">
              <w:rPr>
                <w:snapToGrid w:val="0"/>
                <w:color w:val="365F91" w:themeColor="accent1" w:themeShade="BF"/>
                <w:szCs w:val="22"/>
                <w:lang w:val="es-ES"/>
              </w:rPr>
              <w:t xml:space="preserve"> 202</w:t>
            </w:r>
            <w:r w:rsidR="00C42ABF" w:rsidRPr="00FE3932">
              <w:rPr>
                <w:snapToGrid w:val="0"/>
                <w:color w:val="365F91" w:themeColor="accent1" w:themeShade="BF"/>
                <w:szCs w:val="22"/>
                <w:lang w:val="es-ES"/>
              </w:rPr>
              <w:t>3</w:t>
            </w:r>
          </w:p>
        </w:tc>
        <w:tc>
          <w:tcPr>
            <w:tcW w:w="2962" w:type="dxa"/>
          </w:tcPr>
          <w:p w14:paraId="1FB012C3" w14:textId="6AC3F884" w:rsidR="00041727" w:rsidRPr="00FE3932" w:rsidRDefault="001E6FA8" w:rsidP="00F61675">
            <w:pPr>
              <w:tabs>
                <w:tab w:val="clear" w:pos="1134"/>
              </w:tabs>
              <w:spacing w:after="60"/>
              <w:ind w:right="-108"/>
              <w:jc w:val="right"/>
              <w:rPr>
                <w:rFonts w:cs="Tahoma"/>
                <w:b/>
                <w:bCs/>
                <w:color w:val="365F91" w:themeColor="accent1" w:themeShade="BF"/>
                <w:szCs w:val="22"/>
                <w:lang w:val="es-ES"/>
              </w:rPr>
            </w:pPr>
            <w:r w:rsidRPr="00FE3932">
              <w:rPr>
                <w:rFonts w:cs="Tahoma"/>
                <w:b/>
                <w:bCs/>
                <w:color w:val="365F91" w:themeColor="accent1" w:themeShade="BF"/>
                <w:szCs w:val="22"/>
                <w:lang w:val="es-ES"/>
              </w:rPr>
              <w:t>Cg-19</w:t>
            </w:r>
            <w:r w:rsidR="00A41E35" w:rsidRPr="00FE3932">
              <w:rPr>
                <w:rFonts w:cs="Tahoma"/>
                <w:b/>
                <w:bCs/>
                <w:color w:val="365F91" w:themeColor="accent1" w:themeShade="BF"/>
                <w:szCs w:val="22"/>
                <w:lang w:val="es-ES"/>
              </w:rPr>
              <w:t xml:space="preserve">/Doc. </w:t>
            </w:r>
            <w:r w:rsidR="00176284" w:rsidRPr="00FE3932">
              <w:rPr>
                <w:rFonts w:cs="Tahoma"/>
                <w:b/>
                <w:bCs/>
                <w:color w:val="365F91" w:themeColor="accent1" w:themeShade="BF"/>
                <w:szCs w:val="22"/>
                <w:lang w:val="es-ES"/>
              </w:rPr>
              <w:t xml:space="preserve">6.1(2) </w:t>
            </w:r>
          </w:p>
        </w:tc>
      </w:tr>
      <w:tr w:rsidR="00041727" w:rsidRPr="00FE3932" w14:paraId="2D69CC73" w14:textId="77777777" w:rsidTr="00AD33A8">
        <w:trPr>
          <w:trHeight w:val="730"/>
        </w:trPr>
        <w:tc>
          <w:tcPr>
            <w:tcW w:w="500" w:type="dxa"/>
            <w:vMerge/>
            <w:tcBorders>
              <w:bottom w:val="nil"/>
            </w:tcBorders>
          </w:tcPr>
          <w:p w14:paraId="01EED00E" w14:textId="77777777" w:rsidR="00041727" w:rsidRPr="00FE3932"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41B057D7" w14:textId="77777777" w:rsidR="00041727" w:rsidRPr="00FE3932"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526BA23" w14:textId="7C955DAB" w:rsidR="00041727" w:rsidRPr="00FE3932" w:rsidRDefault="00527225" w:rsidP="00527225">
            <w:pPr>
              <w:pStyle w:val="StyleComplexTahomaComplex11ptAccent1RightAfter-"/>
              <w:rPr>
                <w:lang w:val="es-ES"/>
              </w:rPr>
            </w:pPr>
            <w:r w:rsidRPr="00FE3932">
              <w:rPr>
                <w:lang w:val="es-ES"/>
              </w:rPr>
              <w:t>Presentado por</w:t>
            </w:r>
            <w:r w:rsidR="00041727" w:rsidRPr="00FE3932">
              <w:rPr>
                <w:lang w:val="es-ES"/>
              </w:rPr>
              <w:t>:</w:t>
            </w:r>
            <w:r w:rsidR="00041727" w:rsidRPr="00FE3932">
              <w:rPr>
                <w:lang w:val="es-ES"/>
              </w:rPr>
              <w:br/>
            </w:r>
            <w:r w:rsidR="00176284" w:rsidRPr="00FE3932">
              <w:rPr>
                <w:bCs/>
                <w:color w:val="365F91"/>
                <w:lang w:val="es-ES"/>
              </w:rPr>
              <w:t>Presidente de la OMM</w:t>
            </w:r>
            <w:r w:rsidR="00176284" w:rsidRPr="00FE3932">
              <w:rPr>
                <w:lang w:val="es-ES"/>
              </w:rPr>
              <w:t xml:space="preserve"> </w:t>
            </w:r>
          </w:p>
          <w:p w14:paraId="59BF91D4" w14:textId="7629D7DB" w:rsidR="00041727" w:rsidRPr="00FE3932" w:rsidRDefault="00176284" w:rsidP="00527225">
            <w:pPr>
              <w:pStyle w:val="StyleComplexTahomaComplex11ptAccent1RightAfter-"/>
              <w:rPr>
                <w:lang w:val="es-ES"/>
              </w:rPr>
            </w:pPr>
            <w:r w:rsidRPr="00FE3932">
              <w:rPr>
                <w:bCs/>
                <w:color w:val="365F91"/>
                <w:lang w:val="es-ES"/>
              </w:rPr>
              <w:t>3</w:t>
            </w:r>
            <w:r w:rsidR="00527225" w:rsidRPr="00FE3932">
              <w:rPr>
                <w:lang w:val="es-ES"/>
              </w:rPr>
              <w:t>.</w:t>
            </w:r>
            <w:r w:rsidRPr="00FE3932">
              <w:rPr>
                <w:lang w:val="es-ES"/>
              </w:rPr>
              <w:t>IV</w:t>
            </w:r>
            <w:r w:rsidR="00A41E35" w:rsidRPr="00FE3932">
              <w:rPr>
                <w:lang w:val="es-ES"/>
              </w:rPr>
              <w:t>.202</w:t>
            </w:r>
            <w:r w:rsidR="00C42ABF" w:rsidRPr="00FE3932">
              <w:rPr>
                <w:lang w:val="es-ES"/>
              </w:rPr>
              <w:t>3</w:t>
            </w:r>
          </w:p>
          <w:p w14:paraId="254A45F0" w14:textId="77777777" w:rsidR="00041727" w:rsidRPr="00FE3932" w:rsidRDefault="00CF40BF" w:rsidP="002F6DAC">
            <w:pPr>
              <w:tabs>
                <w:tab w:val="clear" w:pos="1134"/>
              </w:tabs>
              <w:spacing w:before="120" w:after="60"/>
              <w:ind w:right="-108"/>
              <w:jc w:val="right"/>
              <w:rPr>
                <w:rFonts w:cs="Tahoma"/>
                <w:b/>
                <w:bCs/>
                <w:color w:val="365F91" w:themeColor="accent1" w:themeShade="BF"/>
                <w:szCs w:val="22"/>
                <w:lang w:val="es-ES"/>
              </w:rPr>
            </w:pPr>
            <w:r w:rsidRPr="00FE3932">
              <w:rPr>
                <w:rFonts w:cs="Tahoma"/>
                <w:b/>
                <w:bCs/>
                <w:color w:val="365F91" w:themeColor="accent1" w:themeShade="BF"/>
                <w:szCs w:val="22"/>
                <w:lang w:val="es-ES"/>
              </w:rPr>
              <w:t>VERSIÓN 1</w:t>
            </w:r>
          </w:p>
        </w:tc>
      </w:tr>
    </w:tbl>
    <w:p w14:paraId="4ED51D76" w14:textId="3E40A964" w:rsidR="00C4470F" w:rsidRPr="00FE3932" w:rsidRDefault="001527A3" w:rsidP="00514EAC">
      <w:pPr>
        <w:pStyle w:val="WMOBodyText"/>
        <w:ind w:left="3969" w:hanging="3969"/>
        <w:rPr>
          <w:b/>
          <w:lang w:val="es-ES"/>
        </w:rPr>
      </w:pPr>
      <w:r w:rsidRPr="00FE3932">
        <w:rPr>
          <w:b/>
          <w:lang w:val="es-ES"/>
        </w:rPr>
        <w:t xml:space="preserve">PUNTO </w:t>
      </w:r>
      <w:r w:rsidR="00176284" w:rsidRPr="00FE3932">
        <w:rPr>
          <w:b/>
          <w:lang w:val="es-ES"/>
        </w:rPr>
        <w:t>6</w:t>
      </w:r>
      <w:r w:rsidRPr="00FE3932">
        <w:rPr>
          <w:b/>
          <w:lang w:val="es-ES"/>
        </w:rPr>
        <w:t xml:space="preserve"> DEL ORDEN DEL DÍA:</w:t>
      </w:r>
      <w:r w:rsidR="00A41E35" w:rsidRPr="00FE3932">
        <w:rPr>
          <w:b/>
          <w:lang w:val="es-ES"/>
        </w:rPr>
        <w:tab/>
      </w:r>
      <w:r w:rsidR="00176284" w:rsidRPr="00FE3932">
        <w:rPr>
          <w:b/>
          <w:lang w:val="es-ES"/>
        </w:rPr>
        <w:t>CUESTIONES GENERALES, JURÍDICAS, REGLAMENTARIAS, FINANCIERAS, ADMINISTRATIVAS Y DE POLÍTICA</w:t>
      </w:r>
    </w:p>
    <w:p w14:paraId="60D80EDB" w14:textId="654F9E0F" w:rsidR="001527A3" w:rsidRPr="00FE3932" w:rsidRDefault="001527A3" w:rsidP="001527A3">
      <w:pPr>
        <w:pStyle w:val="WMOBodyText"/>
        <w:ind w:left="3969" w:hanging="3969"/>
        <w:rPr>
          <w:b/>
          <w:lang w:val="es-ES"/>
        </w:rPr>
      </w:pPr>
      <w:r w:rsidRPr="00FE3932">
        <w:rPr>
          <w:b/>
          <w:lang w:val="es-ES"/>
        </w:rPr>
        <w:t xml:space="preserve">PUNTO </w:t>
      </w:r>
      <w:r w:rsidR="00176284" w:rsidRPr="00FE3932">
        <w:rPr>
          <w:b/>
          <w:lang w:val="es-ES"/>
        </w:rPr>
        <w:t>6.1</w:t>
      </w:r>
      <w:r w:rsidRPr="00FE3932">
        <w:rPr>
          <w:b/>
          <w:lang w:val="es-ES"/>
        </w:rPr>
        <w:t>:</w:t>
      </w:r>
      <w:r w:rsidRPr="00FE3932">
        <w:rPr>
          <w:b/>
          <w:lang w:val="es-ES"/>
        </w:rPr>
        <w:tab/>
      </w:r>
      <w:r w:rsidR="00176284" w:rsidRPr="00FE3932">
        <w:rPr>
          <w:b/>
          <w:lang w:val="es-ES"/>
        </w:rPr>
        <w:t xml:space="preserve">Enmiendas al Reglamento General, Reglamento Técnico, Reglamento Financiero y Estatuto </w:t>
      </w:r>
      <w:r w:rsidR="00176284" w:rsidRPr="00FE3932">
        <w:rPr>
          <w:b/>
          <w:lang w:val="es-ES"/>
        </w:rPr>
        <w:br/>
        <w:t>del Personal</w:t>
      </w:r>
    </w:p>
    <w:p w14:paraId="45245D24" w14:textId="210BEA67" w:rsidR="00814CC6" w:rsidRPr="00FE3932" w:rsidRDefault="00176284" w:rsidP="00EC7CF5">
      <w:pPr>
        <w:pStyle w:val="Heading1"/>
        <w:spacing w:before="600" w:after="360"/>
        <w:rPr>
          <w:lang w:val="es-ES"/>
        </w:rPr>
      </w:pPr>
      <w:bookmarkStart w:id="0" w:name="_APPENDIX_A:_"/>
      <w:bookmarkEnd w:id="0"/>
      <w:r w:rsidRPr="00FE3932">
        <w:rPr>
          <w:lang w:val="es-ES"/>
        </w:rPr>
        <w:t>ENMIENDAS AL REGLAMENTO FINANCIERO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E35028" w14:paraId="4636770B" w14:textId="77777777" w:rsidTr="008D34AF">
        <w:trPr>
          <w:jc w:val="center"/>
        </w:trPr>
        <w:tc>
          <w:tcPr>
            <w:tcW w:w="9526" w:type="dxa"/>
          </w:tcPr>
          <w:p w14:paraId="1F16146F" w14:textId="77777777" w:rsidR="00D262BA" w:rsidRPr="00FE3932" w:rsidRDefault="00D262BA" w:rsidP="0000502B">
            <w:pPr>
              <w:pStyle w:val="WMOBodyText"/>
              <w:spacing w:after="240"/>
              <w:jc w:val="center"/>
              <w:rPr>
                <w:b/>
                <w:bCs/>
                <w:sz w:val="22"/>
                <w:szCs w:val="22"/>
                <w:lang w:val="es-ES"/>
              </w:rPr>
            </w:pPr>
            <w:r w:rsidRPr="00FE3932">
              <w:rPr>
                <w:b/>
                <w:bCs/>
                <w:sz w:val="22"/>
                <w:szCs w:val="22"/>
                <w:lang w:val="es-ES"/>
              </w:rPr>
              <w:t>RESUMEN</w:t>
            </w:r>
          </w:p>
          <w:p w14:paraId="2D1A9E72" w14:textId="3F786953" w:rsidR="00D262BA" w:rsidRPr="00FE3932" w:rsidRDefault="00D262BA" w:rsidP="009D5D60">
            <w:pPr>
              <w:pStyle w:val="WMOBodyText"/>
              <w:spacing w:before="160"/>
              <w:jc w:val="left"/>
              <w:rPr>
                <w:lang w:val="es-ES"/>
              </w:rPr>
            </w:pPr>
            <w:r w:rsidRPr="00FE3932">
              <w:rPr>
                <w:b/>
                <w:bCs/>
                <w:lang w:val="es-ES"/>
              </w:rPr>
              <w:t>Documento presentado por:</w:t>
            </w:r>
            <w:r w:rsidRPr="00FE3932">
              <w:rPr>
                <w:lang w:val="es-ES"/>
              </w:rPr>
              <w:t xml:space="preserve"> </w:t>
            </w:r>
            <w:r w:rsidR="00176284" w:rsidRPr="00FE3932">
              <w:rPr>
                <w:lang w:val="es-ES"/>
              </w:rPr>
              <w:t xml:space="preserve">el Presidente de la Organización Meteorológica Mundial (OMM), sobre la base de la </w:t>
            </w:r>
            <w:hyperlink r:id="rId12" w:history="1">
              <w:r w:rsidR="00176284" w:rsidRPr="00FE3932">
                <w:rPr>
                  <w:rStyle w:val="Hyperlink"/>
                  <w:lang w:val="es-ES"/>
                </w:rPr>
                <w:t>Recomendación 17 (EC-76)</w:t>
              </w:r>
            </w:hyperlink>
            <w:r w:rsidR="00176284" w:rsidRPr="00FE3932">
              <w:rPr>
                <w:lang w:val="es-ES"/>
              </w:rPr>
              <w:t xml:space="preserve"> — Enmiendas al Reglamento Financiero, para actualizar el Reglamento Financiero </w:t>
            </w:r>
            <w:r w:rsidR="00CF6760" w:rsidRPr="00FE3932">
              <w:rPr>
                <w:lang w:val="es-ES"/>
              </w:rPr>
              <w:t>d</w:t>
            </w:r>
            <w:r w:rsidR="00176284" w:rsidRPr="00FE3932">
              <w:rPr>
                <w:lang w:val="es-ES"/>
              </w:rPr>
              <w:t>e</w:t>
            </w:r>
            <w:r w:rsidR="00CF6760" w:rsidRPr="00FE3932">
              <w:rPr>
                <w:lang w:val="es-ES"/>
              </w:rPr>
              <w:t xml:space="preserve"> acuerdo </w:t>
            </w:r>
            <w:r w:rsidR="00176284" w:rsidRPr="00FE3932">
              <w:rPr>
                <w:lang w:val="es-ES"/>
              </w:rPr>
              <w:t>con anteriores resoluciones del Consejo Ejecutivo.</w:t>
            </w:r>
          </w:p>
          <w:p w14:paraId="713D5720" w14:textId="2C946768" w:rsidR="00D262BA" w:rsidRPr="00FE3932" w:rsidRDefault="00D262BA" w:rsidP="00FE3932">
            <w:pPr>
              <w:pStyle w:val="WMOBodyText"/>
              <w:spacing w:before="160"/>
              <w:ind w:right="64"/>
              <w:jc w:val="left"/>
              <w:rPr>
                <w:b/>
                <w:bCs/>
                <w:lang w:val="es-ES"/>
              </w:rPr>
            </w:pPr>
            <w:r w:rsidRPr="00FE3932">
              <w:rPr>
                <w:b/>
                <w:bCs/>
                <w:lang w:val="es-ES"/>
              </w:rPr>
              <w:t>Objetivo</w:t>
            </w:r>
            <w:r w:rsidR="00FE3932">
              <w:rPr>
                <w:b/>
                <w:bCs/>
                <w:lang w:val="es-ES"/>
              </w:rPr>
              <w:t>s</w:t>
            </w:r>
            <w:r w:rsidRPr="00FE3932">
              <w:rPr>
                <w:b/>
                <w:bCs/>
                <w:lang w:val="es-ES"/>
              </w:rPr>
              <w:t xml:space="preserve"> estratégico</w:t>
            </w:r>
            <w:r w:rsidR="00FE3932">
              <w:rPr>
                <w:b/>
                <w:bCs/>
                <w:lang w:val="es-ES"/>
              </w:rPr>
              <w:t>s</w:t>
            </w:r>
            <w:r w:rsidRPr="00FE3932">
              <w:rPr>
                <w:b/>
                <w:bCs/>
                <w:lang w:val="es-ES"/>
              </w:rPr>
              <w:t xml:space="preserve"> para 2020-2023: </w:t>
            </w:r>
            <w:r w:rsidR="00176284" w:rsidRPr="00FE3932">
              <w:rPr>
                <w:lang w:val="es-ES"/>
              </w:rPr>
              <w:t xml:space="preserve">6.1 — Órganos normativos, </w:t>
            </w:r>
            <w:r w:rsidR="00FE3932">
              <w:rPr>
                <w:lang w:val="es-ES"/>
              </w:rPr>
              <w:br/>
            </w:r>
            <w:r w:rsidR="00176284" w:rsidRPr="00FE3932">
              <w:rPr>
                <w:lang w:val="es-ES"/>
              </w:rPr>
              <w:t>y 6.3 — Supervisión externa e interna.</w:t>
            </w:r>
          </w:p>
          <w:p w14:paraId="59444D0D" w14:textId="054C3230" w:rsidR="00D262BA" w:rsidRPr="00FE3932" w:rsidRDefault="00D262BA" w:rsidP="009D5D60">
            <w:pPr>
              <w:pStyle w:val="WMOBodyText"/>
              <w:spacing w:before="160"/>
              <w:jc w:val="left"/>
              <w:rPr>
                <w:lang w:val="es-ES"/>
              </w:rPr>
            </w:pPr>
            <w:r w:rsidRPr="00FE3932">
              <w:rPr>
                <w:b/>
                <w:bCs/>
                <w:lang w:val="es-ES"/>
              </w:rPr>
              <w:t>Consecuencias financieras y administrativas:</w:t>
            </w:r>
            <w:r w:rsidRPr="00FE3932">
              <w:rPr>
                <w:lang w:val="es-ES"/>
              </w:rPr>
              <w:t xml:space="preserve"> </w:t>
            </w:r>
            <w:r w:rsidR="00176284" w:rsidRPr="00FE3932">
              <w:rPr>
                <w:lang w:val="es-ES"/>
              </w:rPr>
              <w:t>formalización de las disposiciones relativas al mandato del auditor externo.</w:t>
            </w:r>
          </w:p>
          <w:p w14:paraId="2C4CD141" w14:textId="3A72BD64" w:rsidR="00D262BA" w:rsidRPr="00FE3932" w:rsidRDefault="00D262BA" w:rsidP="009D5D60">
            <w:pPr>
              <w:pStyle w:val="WMOBodyText"/>
              <w:spacing w:before="160"/>
              <w:jc w:val="left"/>
              <w:rPr>
                <w:lang w:val="es-ES"/>
              </w:rPr>
            </w:pPr>
            <w:r w:rsidRPr="00FE3932">
              <w:rPr>
                <w:b/>
                <w:bCs/>
                <w:lang w:val="es-ES"/>
              </w:rPr>
              <w:t>Principales encargados de la ejecución:</w:t>
            </w:r>
            <w:r w:rsidRPr="00FE3932">
              <w:rPr>
                <w:lang w:val="es-ES"/>
              </w:rPr>
              <w:t xml:space="preserve"> </w:t>
            </w:r>
            <w:r w:rsidR="00176284" w:rsidRPr="00FE3932">
              <w:rPr>
                <w:lang w:val="es-ES"/>
              </w:rPr>
              <w:t>el Consejo Ejecutivo</w:t>
            </w:r>
            <w:r w:rsidR="008D34AF" w:rsidRPr="00FE3932">
              <w:rPr>
                <w:bCs/>
                <w:lang w:val="es-ES"/>
              </w:rPr>
              <w:t>.</w:t>
            </w:r>
          </w:p>
          <w:p w14:paraId="1A0462D0" w14:textId="16009E15" w:rsidR="00D262BA" w:rsidRPr="00FE3932" w:rsidRDefault="00D262BA" w:rsidP="009D5D60">
            <w:pPr>
              <w:pStyle w:val="WMOBodyText"/>
              <w:spacing w:before="160"/>
              <w:jc w:val="left"/>
              <w:rPr>
                <w:lang w:val="es-ES"/>
              </w:rPr>
            </w:pPr>
            <w:r w:rsidRPr="00FE3932">
              <w:rPr>
                <w:b/>
                <w:bCs/>
                <w:lang w:val="es-ES"/>
              </w:rPr>
              <w:t>Cronograma:</w:t>
            </w:r>
            <w:r w:rsidRPr="00FE3932">
              <w:rPr>
                <w:lang w:val="es-ES"/>
              </w:rPr>
              <w:t xml:space="preserve"> </w:t>
            </w:r>
            <w:r w:rsidR="00176284" w:rsidRPr="00FE3932">
              <w:rPr>
                <w:lang w:val="es-ES"/>
              </w:rPr>
              <w:t>en curso</w:t>
            </w:r>
            <w:r w:rsidR="008D34AF" w:rsidRPr="00FE3932">
              <w:rPr>
                <w:bCs/>
                <w:lang w:val="es-ES"/>
              </w:rPr>
              <w:t>.</w:t>
            </w:r>
          </w:p>
          <w:p w14:paraId="354F81E1" w14:textId="4FF72C46" w:rsidR="00D262BA" w:rsidRPr="00FE3932" w:rsidRDefault="00D262BA" w:rsidP="009D5D60">
            <w:pPr>
              <w:pStyle w:val="WMOBodyText"/>
              <w:spacing w:before="160" w:after="240"/>
              <w:jc w:val="left"/>
              <w:rPr>
                <w:b/>
                <w:bCs/>
                <w:sz w:val="22"/>
                <w:szCs w:val="22"/>
                <w:lang w:val="es-ES"/>
              </w:rPr>
            </w:pPr>
            <w:r w:rsidRPr="00FE3932">
              <w:rPr>
                <w:b/>
                <w:bCs/>
                <w:lang w:val="es-ES"/>
              </w:rPr>
              <w:t>Medida prevista:</w:t>
            </w:r>
            <w:r w:rsidRPr="00FE3932">
              <w:rPr>
                <w:lang w:val="es-ES"/>
              </w:rPr>
              <w:t xml:space="preserve"> </w:t>
            </w:r>
            <w:r w:rsidR="00176284" w:rsidRPr="00FE3932">
              <w:rPr>
                <w:lang w:val="es-ES"/>
              </w:rPr>
              <w:t>aprobar el proyecto de resolución propuesto</w:t>
            </w:r>
            <w:r w:rsidR="008D34AF" w:rsidRPr="00FE3932">
              <w:rPr>
                <w:bCs/>
                <w:lang w:val="es-ES"/>
              </w:rPr>
              <w:t>.</w:t>
            </w:r>
          </w:p>
        </w:tc>
      </w:tr>
    </w:tbl>
    <w:p w14:paraId="3281C6D3" w14:textId="77777777" w:rsidR="00D262BA" w:rsidRPr="00FE3932" w:rsidRDefault="00D262BA" w:rsidP="00EC7CF5">
      <w:pPr>
        <w:pStyle w:val="WMOBodyText"/>
        <w:spacing w:before="0"/>
        <w:rPr>
          <w:lang w:val="es-ES"/>
        </w:rPr>
      </w:pPr>
    </w:p>
    <w:p w14:paraId="37B560B9" w14:textId="77777777" w:rsidR="0047720E" w:rsidRPr="00FE3932" w:rsidRDefault="00B01B02">
      <w:pPr>
        <w:tabs>
          <w:tab w:val="clear" w:pos="1134"/>
        </w:tabs>
        <w:jc w:val="left"/>
        <w:rPr>
          <w:lang w:val="es-ES"/>
        </w:rPr>
      </w:pPr>
      <w:r w:rsidRPr="00FE3932">
        <w:rPr>
          <w:lang w:val="es-ES"/>
        </w:rPr>
        <w:br w:type="page"/>
      </w:r>
    </w:p>
    <w:p w14:paraId="24A5FFCC" w14:textId="311C910E" w:rsidR="00814CC6" w:rsidRPr="00FE3932" w:rsidRDefault="001527A3" w:rsidP="001D3CFB">
      <w:pPr>
        <w:pStyle w:val="Heading1"/>
        <w:rPr>
          <w:lang w:val="es-ES"/>
        </w:rPr>
      </w:pPr>
      <w:r w:rsidRPr="00FE3932">
        <w:rPr>
          <w:lang w:val="es-ES"/>
        </w:rPr>
        <w:lastRenderedPageBreak/>
        <w:t>PROYECTO DE RESOLUCIÓN</w:t>
      </w:r>
    </w:p>
    <w:p w14:paraId="0F53006A" w14:textId="3E1876A5" w:rsidR="00814CC6" w:rsidRPr="00FE3932" w:rsidRDefault="001527A3" w:rsidP="001527A3">
      <w:pPr>
        <w:pStyle w:val="Heading2"/>
        <w:rPr>
          <w:lang w:val="es-ES"/>
        </w:rPr>
      </w:pPr>
      <w:r w:rsidRPr="00FE3932">
        <w:rPr>
          <w:lang w:val="es-ES"/>
        </w:rPr>
        <w:t xml:space="preserve">Proyecto de Resolución </w:t>
      </w:r>
      <w:r w:rsidR="00176284" w:rsidRPr="00FE3932">
        <w:rPr>
          <w:lang w:val="es-ES"/>
        </w:rPr>
        <w:t>6.1(2)</w:t>
      </w:r>
      <w:r w:rsidRPr="00FE3932">
        <w:rPr>
          <w:lang w:val="es-ES"/>
        </w:rPr>
        <w:t>/1</w:t>
      </w:r>
      <w:r w:rsidR="00814CC6" w:rsidRPr="00FE3932">
        <w:rPr>
          <w:lang w:val="es-ES"/>
        </w:rPr>
        <w:t xml:space="preserve"> </w:t>
      </w:r>
      <w:r w:rsidR="00A41E35" w:rsidRPr="00FE3932">
        <w:rPr>
          <w:lang w:val="es-ES"/>
        </w:rPr>
        <w:t>(</w:t>
      </w:r>
      <w:r w:rsidR="001E6FA8" w:rsidRPr="00FE3932">
        <w:rPr>
          <w:lang w:val="es-ES"/>
        </w:rPr>
        <w:t>Cg-19</w:t>
      </w:r>
      <w:r w:rsidR="00A41E35" w:rsidRPr="00FE3932">
        <w:rPr>
          <w:lang w:val="es-ES"/>
        </w:rPr>
        <w:t>)</w:t>
      </w:r>
    </w:p>
    <w:p w14:paraId="7E43AB09" w14:textId="3DF765A2" w:rsidR="00814CC6" w:rsidRPr="00FE3932" w:rsidRDefault="00176284" w:rsidP="001D3CFB">
      <w:pPr>
        <w:pStyle w:val="Heading2"/>
        <w:rPr>
          <w:sz w:val="20"/>
          <w:szCs w:val="20"/>
          <w:lang w:val="es-ES"/>
        </w:rPr>
      </w:pPr>
      <w:r w:rsidRPr="00FE3932">
        <w:rPr>
          <w:sz w:val="20"/>
          <w:szCs w:val="20"/>
          <w:lang w:val="es-ES"/>
        </w:rPr>
        <w:t>Revisión del Reglamento Financiero de la Organización Meteorológica Mundial</w:t>
      </w:r>
    </w:p>
    <w:p w14:paraId="050571E2" w14:textId="77777777" w:rsidR="002204FD" w:rsidRPr="00FE3932" w:rsidRDefault="001E6FA8" w:rsidP="003245D3">
      <w:pPr>
        <w:pStyle w:val="WMOBodyText"/>
        <w:rPr>
          <w:lang w:val="es-ES"/>
        </w:rPr>
      </w:pPr>
      <w:r w:rsidRPr="00FE3932">
        <w:rPr>
          <w:lang w:val="es-ES"/>
        </w:rPr>
        <w:t>El CONGRESO METEOROLÓGICO MUNDIAL</w:t>
      </w:r>
      <w:r w:rsidR="001527A3" w:rsidRPr="00FE3932">
        <w:rPr>
          <w:lang w:val="es-ES"/>
        </w:rPr>
        <w:t>,</w:t>
      </w:r>
    </w:p>
    <w:p w14:paraId="074A9009" w14:textId="15049E38" w:rsidR="00176284" w:rsidRPr="00E35028" w:rsidRDefault="00176284" w:rsidP="00176284">
      <w:pPr>
        <w:pStyle w:val="WMOBodyText"/>
        <w:rPr>
          <w:lang w:val="en-CH"/>
        </w:rPr>
      </w:pPr>
      <w:r w:rsidRPr="00FE3932">
        <w:rPr>
          <w:b/>
          <w:bCs/>
          <w:lang w:val="es-ES"/>
        </w:rPr>
        <w:t xml:space="preserve">Notando </w:t>
      </w:r>
      <w:r w:rsidRPr="00FE3932">
        <w:rPr>
          <w:lang w:val="es-ES"/>
        </w:rPr>
        <w:t xml:space="preserve">que el </w:t>
      </w:r>
      <w:hyperlink r:id="rId13" w:anchor="page=18" w:history="1">
        <w:r w:rsidRPr="00FE3932">
          <w:rPr>
            <w:rStyle w:val="Hyperlink"/>
            <w:lang w:val="es-ES"/>
          </w:rPr>
          <w:t>artículo 8 d) del Convenio</w:t>
        </w:r>
      </w:hyperlink>
      <w:r w:rsidRPr="00FE3932">
        <w:rPr>
          <w:lang w:val="es-ES"/>
        </w:rPr>
        <w:t xml:space="preserve"> de la Organización Meteorológica Mundial (OMM) autoriza al Congreso Meteorológico Mundial a establecer los reglamentos por los que se rigen los procedimientos de los diferentes órganos de la Organización, en particular el Reglamento Financiero de la OMM,</w:t>
      </w:r>
    </w:p>
    <w:p w14:paraId="52846224" w14:textId="7BEA6B00" w:rsidR="00176284" w:rsidRPr="00FE3932" w:rsidRDefault="00176284" w:rsidP="00176284">
      <w:pPr>
        <w:pStyle w:val="WMOBodyText"/>
        <w:rPr>
          <w:lang w:val="es-ES"/>
        </w:rPr>
      </w:pPr>
      <w:r w:rsidRPr="00FE3932">
        <w:rPr>
          <w:b/>
          <w:bCs/>
          <w:lang w:val="es-ES"/>
        </w:rPr>
        <w:t xml:space="preserve">Notando también </w:t>
      </w:r>
      <w:r w:rsidRPr="00FE3932">
        <w:rPr>
          <w:lang w:val="es-ES"/>
        </w:rPr>
        <w:t xml:space="preserve">el </w:t>
      </w:r>
      <w:hyperlink r:id="rId14" w:anchor="page=138" w:history="1">
        <w:r w:rsidRPr="00FE3932">
          <w:rPr>
            <w:rStyle w:val="Hyperlink"/>
            <w:lang w:val="es-ES"/>
          </w:rPr>
          <w:t>artículo 15 del Reglamento Financiero</w:t>
        </w:r>
      </w:hyperlink>
      <w:r w:rsidRPr="00FE3932">
        <w:rPr>
          <w:lang w:val="es-ES"/>
        </w:rPr>
        <w:t>,</w:t>
      </w:r>
    </w:p>
    <w:p w14:paraId="3BB5D3BF" w14:textId="37905E01" w:rsidR="00176284" w:rsidRPr="00FE3932" w:rsidRDefault="00176284" w:rsidP="00176284">
      <w:pPr>
        <w:pStyle w:val="WMOBodyText"/>
        <w:rPr>
          <w:rFonts w:eastAsia="Arial" w:cs="Arial"/>
          <w:lang w:val="es-ES"/>
        </w:rPr>
      </w:pPr>
      <w:r w:rsidRPr="00FE3932">
        <w:rPr>
          <w:b/>
          <w:bCs/>
          <w:lang w:val="es-ES"/>
        </w:rPr>
        <w:t xml:space="preserve">Recordando </w:t>
      </w:r>
      <w:r w:rsidRPr="00FE3932">
        <w:rPr>
          <w:lang w:val="es-ES"/>
        </w:rPr>
        <w:t xml:space="preserve">la </w:t>
      </w:r>
      <w:hyperlink r:id="rId15" w:anchor="page=72" w:history="1">
        <w:r w:rsidRPr="00FE3932">
          <w:rPr>
            <w:rStyle w:val="Hyperlink"/>
            <w:lang w:val="es-ES"/>
          </w:rPr>
          <w:t>Resolución 26 (EC-LIX)</w:t>
        </w:r>
      </w:hyperlink>
      <w:r w:rsidRPr="00FE3932">
        <w:rPr>
          <w:lang w:val="es-ES"/>
        </w:rPr>
        <w:t xml:space="preserve"> — Mandato del Auditor Externo,</w:t>
      </w:r>
    </w:p>
    <w:p w14:paraId="498929F7" w14:textId="04D6B374" w:rsidR="00176284" w:rsidRPr="00FE3932" w:rsidRDefault="00176284" w:rsidP="00176284">
      <w:pPr>
        <w:pStyle w:val="WMOBodyText"/>
        <w:rPr>
          <w:rFonts w:eastAsia="Arial" w:cs="Arial"/>
          <w:lang w:val="es-ES"/>
        </w:rPr>
      </w:pPr>
      <w:r w:rsidRPr="00FE3932">
        <w:rPr>
          <w:b/>
          <w:bCs/>
          <w:lang w:val="es-ES"/>
        </w:rPr>
        <w:t xml:space="preserve">Habiendo examinado </w:t>
      </w:r>
      <w:r w:rsidRPr="00FE3932">
        <w:rPr>
          <w:lang w:val="es-ES"/>
        </w:rPr>
        <w:t xml:space="preserve">la </w:t>
      </w:r>
      <w:hyperlink r:id="rId16" w:history="1">
        <w:r w:rsidRPr="00FE3932">
          <w:rPr>
            <w:rStyle w:val="Hyperlink"/>
            <w:lang w:val="es-ES"/>
          </w:rPr>
          <w:t>Recomendación 17 (EC-76)</w:t>
        </w:r>
      </w:hyperlink>
      <w:r w:rsidRPr="00FE3932">
        <w:rPr>
          <w:lang w:val="es-ES"/>
        </w:rPr>
        <w:t xml:space="preserve"> — Enmiendas al Reglamento Financiero,</w:t>
      </w:r>
    </w:p>
    <w:p w14:paraId="1F139BB9" w14:textId="0CCB7885" w:rsidR="00CF40BF" w:rsidRPr="00FE3932" w:rsidRDefault="00176284" w:rsidP="00176284">
      <w:pPr>
        <w:pStyle w:val="WMOBodyText"/>
        <w:rPr>
          <w:bCs/>
          <w:lang w:val="es-ES"/>
        </w:rPr>
      </w:pPr>
      <w:r w:rsidRPr="00FE3932">
        <w:rPr>
          <w:b/>
          <w:bCs/>
          <w:lang w:val="es-ES"/>
        </w:rPr>
        <w:t xml:space="preserve">Decide </w:t>
      </w:r>
      <w:r w:rsidRPr="00FE3932">
        <w:rPr>
          <w:lang w:val="es-ES"/>
        </w:rPr>
        <w:t xml:space="preserve">que el Reglamento Financiero, tal y como se presenta en el </w:t>
      </w:r>
      <w:hyperlink w:anchor="AnexoResolución" w:history="1">
        <w:r w:rsidRPr="00FE3932">
          <w:rPr>
            <w:rStyle w:val="Hyperlink"/>
            <w:lang w:val="es-ES"/>
          </w:rPr>
          <w:t>anexo</w:t>
        </w:r>
      </w:hyperlink>
      <w:r w:rsidRPr="00FE3932">
        <w:rPr>
          <w:lang w:val="es-ES"/>
        </w:rPr>
        <w:t xml:space="preserve"> a la presente resolución, entre en vigor a partir del 1 de julio de 2023.</w:t>
      </w:r>
    </w:p>
    <w:p w14:paraId="4E49C366" w14:textId="77777777" w:rsidR="00157949" w:rsidRPr="00FE3932" w:rsidRDefault="00157949" w:rsidP="001527A3">
      <w:pPr>
        <w:spacing w:before="480"/>
        <w:jc w:val="center"/>
        <w:rPr>
          <w:lang w:val="es-ES"/>
        </w:rPr>
      </w:pPr>
      <w:r w:rsidRPr="00FE3932">
        <w:rPr>
          <w:lang w:val="es-ES"/>
        </w:rPr>
        <w:t>___________</w:t>
      </w:r>
    </w:p>
    <w:p w14:paraId="7EDA0CEC" w14:textId="77777777" w:rsidR="001527A3" w:rsidRPr="00FE3932" w:rsidRDefault="00000000" w:rsidP="001527A3">
      <w:pPr>
        <w:pStyle w:val="WMOBodyText"/>
        <w:spacing w:before="480"/>
        <w:rPr>
          <w:lang w:val="es-ES"/>
        </w:rPr>
      </w:pPr>
      <w:hyperlink w:anchor="AnexoResolución" w:history="1">
        <w:r w:rsidR="001527A3" w:rsidRPr="00FE3932">
          <w:rPr>
            <w:rStyle w:val="Hyperlink"/>
            <w:lang w:val="es-ES"/>
          </w:rPr>
          <w:t>Anexo: 1</w:t>
        </w:r>
      </w:hyperlink>
    </w:p>
    <w:p w14:paraId="0E2EB705" w14:textId="77777777" w:rsidR="00157949" w:rsidRPr="00FE3932" w:rsidRDefault="00157949" w:rsidP="00E47778">
      <w:pPr>
        <w:pStyle w:val="WMONote"/>
        <w:rPr>
          <w:lang w:val="es-ES"/>
        </w:rPr>
      </w:pPr>
      <w:r w:rsidRPr="00FE3932">
        <w:rPr>
          <w:lang w:val="es-ES"/>
        </w:rPr>
        <w:t>______</w:t>
      </w:r>
      <w:r w:rsidR="00ED709D" w:rsidRPr="00FE3932">
        <w:rPr>
          <w:lang w:val="es-ES"/>
        </w:rPr>
        <w:t>_</w:t>
      </w:r>
    </w:p>
    <w:p w14:paraId="312FE2E7" w14:textId="66A616F4" w:rsidR="001527A3" w:rsidRPr="00FE3932" w:rsidRDefault="001527A3" w:rsidP="00ED709D">
      <w:pPr>
        <w:pStyle w:val="WMONote"/>
        <w:spacing w:before="120"/>
        <w:ind w:left="680" w:hanging="680"/>
        <w:rPr>
          <w:lang w:val="es-ES"/>
        </w:rPr>
      </w:pPr>
      <w:r w:rsidRPr="00FE3932">
        <w:rPr>
          <w:lang w:val="es-ES"/>
        </w:rPr>
        <w:t>Nota:</w:t>
      </w:r>
      <w:r w:rsidR="00ED709D" w:rsidRPr="00FE3932">
        <w:rPr>
          <w:lang w:val="es-ES"/>
        </w:rPr>
        <w:tab/>
      </w:r>
      <w:r w:rsidRPr="00FE3932">
        <w:rPr>
          <w:lang w:val="es-ES"/>
        </w:rPr>
        <w:t xml:space="preserve">La </w:t>
      </w:r>
      <w:hyperlink r:id="rId17" w:anchor="page=72" w:history="1">
        <w:r w:rsidRPr="00FE3932">
          <w:rPr>
            <w:rStyle w:val="Hyperlink"/>
            <w:lang w:val="es-ES"/>
          </w:rPr>
          <w:t xml:space="preserve">Resolución </w:t>
        </w:r>
        <w:r w:rsidR="00176284" w:rsidRPr="00FE3932">
          <w:rPr>
            <w:rStyle w:val="Hyperlink"/>
            <w:lang w:val="es-ES"/>
          </w:rPr>
          <w:t>26 (EC-LIX)</w:t>
        </w:r>
      </w:hyperlink>
      <w:r w:rsidR="00176284" w:rsidRPr="00FE3932">
        <w:rPr>
          <w:lang w:val="es-ES"/>
        </w:rPr>
        <w:t xml:space="preserve"> — Mandato del Auditor Externo, deja de estar en vigor</w:t>
      </w:r>
      <w:r w:rsidRPr="00FE3932">
        <w:rPr>
          <w:lang w:val="es-ES"/>
        </w:rPr>
        <w:t>.</w:t>
      </w:r>
    </w:p>
    <w:p w14:paraId="15209894" w14:textId="77777777" w:rsidR="002204FD" w:rsidRPr="00FE3932" w:rsidRDefault="002204FD" w:rsidP="002204FD">
      <w:pPr>
        <w:tabs>
          <w:tab w:val="clear" w:pos="1134"/>
        </w:tabs>
        <w:jc w:val="left"/>
        <w:rPr>
          <w:b/>
          <w:bCs/>
          <w:iCs/>
          <w:szCs w:val="22"/>
          <w:lang w:val="es-ES" w:eastAsia="zh-TW"/>
        </w:rPr>
      </w:pPr>
      <w:r w:rsidRPr="00FE3932">
        <w:rPr>
          <w:lang w:val="es-ES"/>
        </w:rPr>
        <w:br w:type="page"/>
      </w:r>
    </w:p>
    <w:p w14:paraId="1E8A2562" w14:textId="7028E12A" w:rsidR="00814CC6" w:rsidRPr="00FE3932" w:rsidRDefault="001527A3" w:rsidP="00ED709D">
      <w:pPr>
        <w:jc w:val="center"/>
        <w:rPr>
          <w:b/>
          <w:bCs/>
          <w:sz w:val="22"/>
          <w:szCs w:val="22"/>
          <w:lang w:val="es-ES"/>
        </w:rPr>
      </w:pPr>
      <w:bookmarkStart w:id="1" w:name="_Annex_to_draft_3"/>
      <w:bookmarkStart w:id="2" w:name="AnexoResolución"/>
      <w:bookmarkEnd w:id="1"/>
      <w:bookmarkEnd w:id="2"/>
      <w:r w:rsidRPr="00FE3932">
        <w:rPr>
          <w:b/>
          <w:bCs/>
          <w:sz w:val="22"/>
          <w:szCs w:val="22"/>
          <w:lang w:val="es-ES"/>
        </w:rPr>
        <w:lastRenderedPageBreak/>
        <w:t xml:space="preserve">Anexo al proyecto de Resolución </w:t>
      </w:r>
      <w:r w:rsidR="00176284" w:rsidRPr="00FE3932">
        <w:rPr>
          <w:b/>
          <w:bCs/>
          <w:sz w:val="22"/>
          <w:szCs w:val="22"/>
          <w:lang w:val="es-ES"/>
        </w:rPr>
        <w:t>6.1(2)</w:t>
      </w:r>
      <w:r w:rsidR="00814CC6" w:rsidRPr="00FE3932">
        <w:rPr>
          <w:b/>
          <w:bCs/>
          <w:sz w:val="22"/>
          <w:szCs w:val="22"/>
          <w:lang w:val="es-ES"/>
        </w:rPr>
        <w:t xml:space="preserve">/1 </w:t>
      </w:r>
      <w:r w:rsidR="00A41E35" w:rsidRPr="00FE3932">
        <w:rPr>
          <w:b/>
          <w:bCs/>
          <w:sz w:val="22"/>
          <w:szCs w:val="22"/>
          <w:lang w:val="es-ES"/>
        </w:rPr>
        <w:t>(</w:t>
      </w:r>
      <w:r w:rsidR="002331ED" w:rsidRPr="00FE3932">
        <w:rPr>
          <w:b/>
          <w:bCs/>
          <w:sz w:val="22"/>
          <w:szCs w:val="22"/>
          <w:lang w:val="es-ES"/>
        </w:rPr>
        <w:t>Cg-19</w:t>
      </w:r>
      <w:r w:rsidR="00A41E35" w:rsidRPr="00FE3932">
        <w:rPr>
          <w:b/>
          <w:bCs/>
          <w:sz w:val="22"/>
          <w:szCs w:val="22"/>
          <w:lang w:val="es-ES"/>
        </w:rPr>
        <w:t>)</w:t>
      </w:r>
    </w:p>
    <w:p w14:paraId="34C8DC3F" w14:textId="5702D37D" w:rsidR="00814CC6" w:rsidRPr="00FE3932" w:rsidRDefault="00176284" w:rsidP="00ED709D">
      <w:pPr>
        <w:spacing w:before="240" w:after="360"/>
        <w:jc w:val="center"/>
        <w:rPr>
          <w:b/>
          <w:bCs/>
          <w:lang w:val="es-ES"/>
        </w:rPr>
      </w:pPr>
      <w:r w:rsidRPr="00FE3932">
        <w:rPr>
          <w:b/>
          <w:bCs/>
          <w:lang w:val="es-ES"/>
        </w:rPr>
        <w:t>Revisión del Reglamento Financiero de la Organización Meteorológica Mundial</w:t>
      </w:r>
    </w:p>
    <w:p w14:paraId="5404B601" w14:textId="09D9CE31" w:rsidR="00176284" w:rsidRPr="00FE3932" w:rsidRDefault="00176284" w:rsidP="00176284">
      <w:pPr>
        <w:pStyle w:val="WMOBodyText"/>
        <w:rPr>
          <w:lang w:val="es-ES"/>
        </w:rPr>
      </w:pPr>
      <w:r w:rsidRPr="00FE3932">
        <w:rPr>
          <w:lang w:val="es-ES"/>
        </w:rPr>
        <w:t xml:space="preserve">Para incorporar </w:t>
      </w:r>
      <w:r w:rsidR="00CF6760" w:rsidRPr="00FE3932">
        <w:rPr>
          <w:lang w:val="es-ES"/>
        </w:rPr>
        <w:t xml:space="preserve">en el Reglamento Financiero </w:t>
      </w:r>
      <w:r w:rsidRPr="00FE3932">
        <w:rPr>
          <w:lang w:val="es-ES"/>
        </w:rPr>
        <w:t xml:space="preserve">lo dispuesto en la </w:t>
      </w:r>
      <w:hyperlink r:id="rId18" w:anchor="page=72" w:history="1">
        <w:r w:rsidR="00CF6760" w:rsidRPr="00FE3932">
          <w:rPr>
            <w:rStyle w:val="Hyperlink"/>
            <w:lang w:val="es-ES"/>
          </w:rPr>
          <w:t>Resolución 26 (EC-LIX)</w:t>
        </w:r>
      </w:hyperlink>
      <w:r w:rsidR="00CF6760" w:rsidRPr="00FE3932">
        <w:rPr>
          <w:lang w:val="es-ES"/>
        </w:rPr>
        <w:t xml:space="preserve"> — Mandato del Auditor Externo, el Reglamento Financiero </w:t>
      </w:r>
      <w:r w:rsidRPr="00FE3932">
        <w:rPr>
          <w:lang w:val="es-ES"/>
        </w:rPr>
        <w:t>(</w:t>
      </w:r>
      <w:hyperlink r:id="rId19" w:anchor=".ZDktdnZByUk" w:history="1">
        <w:r w:rsidRPr="00FE3932">
          <w:rPr>
            <w:rStyle w:val="Hyperlink"/>
            <w:i/>
            <w:iCs/>
            <w:lang w:val="es-ES"/>
          </w:rPr>
          <w:t>Documentos fundamentales Nº</w:t>
        </w:r>
        <w:r w:rsidR="00CF6760" w:rsidRPr="00FE3932">
          <w:rPr>
            <w:rStyle w:val="Hyperlink"/>
            <w:i/>
            <w:iCs/>
            <w:lang w:val="es-ES"/>
          </w:rPr>
          <w:t> </w:t>
        </w:r>
        <w:r w:rsidRPr="00FE3932">
          <w:rPr>
            <w:rStyle w:val="Hyperlink"/>
            <w:i/>
            <w:iCs/>
            <w:lang w:val="es-ES"/>
          </w:rPr>
          <w:t>1</w:t>
        </w:r>
      </w:hyperlink>
      <w:r w:rsidRPr="00FE3932">
        <w:rPr>
          <w:i/>
          <w:iCs/>
          <w:lang w:val="es-ES"/>
        </w:rPr>
        <w:t xml:space="preserve"> </w:t>
      </w:r>
      <w:r w:rsidRPr="00FE3932">
        <w:rPr>
          <w:lang w:val="es-ES"/>
        </w:rPr>
        <w:t>(OMM-Nº 15), edición 2021) se enmienda como sigue:</w:t>
      </w:r>
      <w:bookmarkStart w:id="3" w:name="_Hlk121736193"/>
      <w:bookmarkEnd w:id="3"/>
    </w:p>
    <w:p w14:paraId="53C71669" w14:textId="77777777" w:rsidR="00176284" w:rsidRPr="00FE3932" w:rsidRDefault="00176284" w:rsidP="00176284">
      <w:pPr>
        <w:pStyle w:val="NormalWeb"/>
        <w:jc w:val="center"/>
        <w:rPr>
          <w:rFonts w:ascii="Verdana" w:hAnsi="Verdana"/>
          <w:sz w:val="20"/>
          <w:szCs w:val="20"/>
          <w:lang w:val="es-ES"/>
        </w:rPr>
      </w:pPr>
      <w:r w:rsidRPr="00FE3932">
        <w:rPr>
          <w:rFonts w:ascii="Verdana" w:hAnsi="Verdana"/>
          <w:sz w:val="20"/>
          <w:szCs w:val="20"/>
          <w:lang w:val="es-ES"/>
        </w:rPr>
        <w:t>ARTÍCULO 15</w:t>
      </w:r>
    </w:p>
    <w:p w14:paraId="17B39004" w14:textId="77777777" w:rsidR="00176284" w:rsidRPr="00FE3932" w:rsidRDefault="00176284" w:rsidP="00176284">
      <w:pPr>
        <w:pStyle w:val="NormalWeb"/>
        <w:jc w:val="center"/>
        <w:rPr>
          <w:rFonts w:ascii="Verdana" w:hAnsi="Verdana"/>
          <w:b/>
          <w:bCs/>
          <w:sz w:val="20"/>
          <w:szCs w:val="20"/>
          <w:lang w:val="es-ES"/>
        </w:rPr>
      </w:pPr>
      <w:r w:rsidRPr="00FE3932">
        <w:rPr>
          <w:rFonts w:ascii="Verdana" w:hAnsi="Verdana"/>
          <w:b/>
          <w:bCs/>
          <w:sz w:val="20"/>
          <w:szCs w:val="20"/>
          <w:lang w:val="es-ES"/>
        </w:rPr>
        <w:t>Verificación externa</w:t>
      </w:r>
    </w:p>
    <w:p w14:paraId="5EA8A312" w14:textId="77777777" w:rsidR="00176284" w:rsidRPr="00FE3932" w:rsidRDefault="00176284" w:rsidP="00176284">
      <w:pPr>
        <w:pStyle w:val="NormalWeb"/>
        <w:rPr>
          <w:rFonts w:ascii="Verdana" w:hAnsi="Verdana"/>
          <w:sz w:val="20"/>
          <w:szCs w:val="20"/>
          <w:lang w:val="es-ES"/>
        </w:rPr>
      </w:pPr>
      <w:r w:rsidRPr="00FE3932">
        <w:rPr>
          <w:rFonts w:ascii="Verdana" w:hAnsi="Verdana"/>
          <w:b/>
          <w:bCs/>
          <w:i/>
          <w:iCs/>
          <w:sz w:val="20"/>
          <w:szCs w:val="20"/>
          <w:lang w:val="es-ES"/>
        </w:rPr>
        <w:t>Nombramiento</w:t>
      </w:r>
      <w:r w:rsidRPr="00FE3932">
        <w:rPr>
          <w:rFonts w:ascii="Verdana" w:hAnsi="Verdana"/>
          <w:sz w:val="20"/>
          <w:szCs w:val="20"/>
          <w:lang w:val="es-ES"/>
        </w:rPr>
        <w:t xml:space="preserve"> </w:t>
      </w:r>
    </w:p>
    <w:p w14:paraId="0684DD88" w14:textId="77777777" w:rsidR="00176284" w:rsidRPr="00FE3932" w:rsidRDefault="00176284" w:rsidP="00176284">
      <w:pPr>
        <w:pStyle w:val="NormalWeb"/>
        <w:rPr>
          <w:rFonts w:ascii="Verdana" w:hAnsi="Verdana"/>
          <w:color w:val="038001"/>
          <w:sz w:val="20"/>
          <w:szCs w:val="20"/>
          <w:u w:val="dash"/>
          <w:lang w:val="es-ES"/>
        </w:rPr>
      </w:pPr>
      <w:r w:rsidRPr="00FE3932">
        <w:rPr>
          <w:rFonts w:ascii="Verdana" w:hAnsi="Verdana"/>
          <w:sz w:val="20"/>
          <w:szCs w:val="20"/>
          <w:lang w:val="es-ES"/>
        </w:rPr>
        <w:t xml:space="preserve">15.1 </w:t>
      </w:r>
      <w:r w:rsidRPr="00FE3932">
        <w:rPr>
          <w:rFonts w:ascii="Verdana" w:hAnsi="Verdana"/>
          <w:sz w:val="20"/>
          <w:szCs w:val="20"/>
          <w:lang w:val="es-ES"/>
        </w:rPr>
        <w:tab/>
        <w:t xml:space="preserve">Se nombrará un Auditor Externo, que será el Auditor General (o funcionario de título equivalente) de un Miembro, en la forma que decida el Consejo Ejecutivo por un período de cuatro años. </w:t>
      </w:r>
      <w:r w:rsidRPr="00FE3932">
        <w:rPr>
          <w:rFonts w:ascii="Verdana" w:hAnsi="Verdana"/>
          <w:color w:val="008000"/>
          <w:sz w:val="20"/>
          <w:szCs w:val="20"/>
          <w:u w:val="dash"/>
          <w:lang w:val="es-ES"/>
        </w:rPr>
        <w:t>Se podrá nombrar un Auditor Externo por un número cualquiera de mandatos, pero no más de dos consecutivos.</w:t>
      </w:r>
    </w:p>
    <w:p w14:paraId="6DE6C39E" w14:textId="77777777" w:rsidR="00B01406" w:rsidRPr="00FE3932" w:rsidRDefault="00B01406" w:rsidP="00B01406">
      <w:pPr>
        <w:spacing w:before="480"/>
        <w:jc w:val="center"/>
        <w:rPr>
          <w:lang w:val="es-ES"/>
        </w:rPr>
      </w:pPr>
      <w:r w:rsidRPr="00FE3932">
        <w:rPr>
          <w:lang w:val="es-ES"/>
        </w:rPr>
        <w:t>___________</w:t>
      </w:r>
    </w:p>
    <w:sectPr w:rsidR="00B01406" w:rsidRPr="00FE3932" w:rsidSect="0020095E">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B7D" w14:textId="77777777" w:rsidR="00B03AD4" w:rsidRDefault="00B03AD4">
      <w:r>
        <w:separator/>
      </w:r>
    </w:p>
    <w:p w14:paraId="792C1208" w14:textId="77777777" w:rsidR="00B03AD4" w:rsidRDefault="00B03AD4"/>
    <w:p w14:paraId="2ABCC521" w14:textId="77777777" w:rsidR="00B03AD4" w:rsidRDefault="00B03AD4"/>
  </w:endnote>
  <w:endnote w:type="continuationSeparator" w:id="0">
    <w:p w14:paraId="76FAB5E6" w14:textId="77777777" w:rsidR="00B03AD4" w:rsidRDefault="00B03AD4">
      <w:r>
        <w:continuationSeparator/>
      </w:r>
    </w:p>
    <w:p w14:paraId="0B2126A1" w14:textId="77777777" w:rsidR="00B03AD4" w:rsidRDefault="00B03AD4"/>
    <w:p w14:paraId="11D39B86" w14:textId="77777777" w:rsidR="00B03AD4" w:rsidRDefault="00B03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B0BD" w14:textId="77777777" w:rsidR="00B03AD4" w:rsidRDefault="00B03AD4">
      <w:r>
        <w:separator/>
      </w:r>
    </w:p>
  </w:footnote>
  <w:footnote w:type="continuationSeparator" w:id="0">
    <w:p w14:paraId="63D620AD" w14:textId="77777777" w:rsidR="00B03AD4" w:rsidRDefault="00B03AD4">
      <w:r>
        <w:continuationSeparator/>
      </w:r>
    </w:p>
    <w:p w14:paraId="28B07DC4" w14:textId="77777777" w:rsidR="00B03AD4" w:rsidRDefault="00B03AD4"/>
    <w:p w14:paraId="15D597C8" w14:textId="77777777" w:rsidR="00B03AD4" w:rsidRDefault="00B03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561C" w14:textId="5AF759D2" w:rsidR="003C5AB0" w:rsidRDefault="002331ED" w:rsidP="007A7971">
    <w:pPr>
      <w:pStyle w:val="Header"/>
    </w:pPr>
    <w:r>
      <w:t>Cg-19</w:t>
    </w:r>
    <w:r w:rsidR="003C5AB0">
      <w:t xml:space="preserve">/Doc. </w:t>
    </w:r>
    <w:r w:rsidR="00176284">
      <w:t>6.1(2)</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EED7"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84"/>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76284"/>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D4B07"/>
    <w:rsid w:val="004E4809"/>
    <w:rsid w:val="004E5985"/>
    <w:rsid w:val="004E6352"/>
    <w:rsid w:val="004E6460"/>
    <w:rsid w:val="004F6B46"/>
    <w:rsid w:val="00511999"/>
    <w:rsid w:val="00514EAC"/>
    <w:rsid w:val="00521EA5"/>
    <w:rsid w:val="00523DCC"/>
    <w:rsid w:val="00525B80"/>
    <w:rsid w:val="00527225"/>
    <w:rsid w:val="0053098F"/>
    <w:rsid w:val="00533357"/>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21C8"/>
    <w:rsid w:val="007A7971"/>
    <w:rsid w:val="007C212A"/>
    <w:rsid w:val="007D0A6D"/>
    <w:rsid w:val="007D689D"/>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3AD4"/>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CF6760"/>
    <w:rsid w:val="00D008F2"/>
    <w:rsid w:val="00D0106B"/>
    <w:rsid w:val="00D05E6F"/>
    <w:rsid w:val="00D14624"/>
    <w:rsid w:val="00D24F2A"/>
    <w:rsid w:val="00D262BA"/>
    <w:rsid w:val="00D27929"/>
    <w:rsid w:val="00D33442"/>
    <w:rsid w:val="00D44BAD"/>
    <w:rsid w:val="00D45B55"/>
    <w:rsid w:val="00D51803"/>
    <w:rsid w:val="00D7097B"/>
    <w:rsid w:val="00D91DFA"/>
    <w:rsid w:val="00DA159A"/>
    <w:rsid w:val="00DA4CFF"/>
    <w:rsid w:val="00DB1AB2"/>
    <w:rsid w:val="00DC4FDF"/>
    <w:rsid w:val="00DC66F0"/>
    <w:rsid w:val="00DD2F0E"/>
    <w:rsid w:val="00DD3A65"/>
    <w:rsid w:val="00DD62C6"/>
    <w:rsid w:val="00DE7137"/>
    <w:rsid w:val="00DF4B6C"/>
    <w:rsid w:val="00E00498"/>
    <w:rsid w:val="00E14ADB"/>
    <w:rsid w:val="00E2617A"/>
    <w:rsid w:val="00E31CD4"/>
    <w:rsid w:val="00E35028"/>
    <w:rsid w:val="00E36D35"/>
    <w:rsid w:val="00E47778"/>
    <w:rsid w:val="00E538E6"/>
    <w:rsid w:val="00E802A2"/>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3932"/>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C077A"/>
  <w15:docId w15:val="{E981A1CD-7C62-4300-A473-D3110E25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semiHidden/>
    <w:unhideWhenUsed/>
    <w:rsid w:val="00176284"/>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6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14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9" TargetMode="External"/><Relationship Id="rId18" Type="http://schemas.openxmlformats.org/officeDocument/2006/relationships/hyperlink" Target="https://library.wmo.int/doc_num.php?explnum_id=5054"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eetings.wmo.int/EC-76/_layouts/15/WopiFrame.aspx?sourcedoc=/EC-76/Spanish/2.%20VERSI%C3%93N%20PROVISIONAL%20DEL%20INFORME%20(Documentos%20aprobados)/EC-76-d07-1(5)-AMENDMENTS-FIN-REGULATIONS-EXTERNAL-AUDITORS-approved_es.docx&amp;action=default" TargetMode="External"/><Relationship Id="rId17" Type="http://schemas.openxmlformats.org/officeDocument/2006/relationships/hyperlink" Target="https://library.wmo.int/doc_num.php?explnum_id=5054" TargetMode="External"/><Relationship Id="rId2" Type="http://schemas.openxmlformats.org/officeDocument/2006/relationships/customXml" Target="../customXml/item2.xml"/><Relationship Id="rId16" Type="http://schemas.openxmlformats.org/officeDocument/2006/relationships/hyperlink" Target="https://meetings.wmo.int/EC-76/_layouts/15/WopiFrame.aspx?sourcedoc=/EC-76/Spanish/2.%20VERSI%C3%93N%20PROVISIONAL%20DEL%20INFORME%20(Documentos%20aprobados)/EC-76-d07-1(5)-AMENDMENTS-FIN-REGULATIONS-EXTERNAL-AUDITORS-approved_es.docx&amp;action=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05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index.php?lvl=notice_display&amp;id=142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3AC8-1691-47F3-B407-41F864683C69}"/>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Template>
  <TotalTime>64</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3906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6</cp:revision>
  <cp:lastPrinted>2013-03-12T09:27:00Z</cp:lastPrinted>
  <dcterms:created xsi:type="dcterms:W3CDTF">2023-04-14T10:23:00Z</dcterms:created>
  <dcterms:modified xsi:type="dcterms:W3CDTF">2023-04-14T13:21:00Z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ies>
</file>